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BFE02" w14:textId="77777777" w:rsidR="00617680" w:rsidRDefault="00617680" w:rsidP="006176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617680">
        <w:rPr>
          <w:b/>
          <w:sz w:val="28"/>
          <w:szCs w:val="28"/>
          <w:lang w:val="uk-UA"/>
        </w:rPr>
        <w:t xml:space="preserve">итання </w:t>
      </w:r>
      <w:r>
        <w:rPr>
          <w:b/>
          <w:sz w:val="28"/>
          <w:szCs w:val="28"/>
          <w:lang w:val="uk-UA"/>
        </w:rPr>
        <w:t xml:space="preserve">для самостійної роботи та </w:t>
      </w:r>
      <w:r w:rsidRPr="00617680">
        <w:rPr>
          <w:b/>
          <w:sz w:val="28"/>
          <w:szCs w:val="28"/>
          <w:lang w:val="uk-UA"/>
        </w:rPr>
        <w:t xml:space="preserve">модульного контролю </w:t>
      </w:r>
      <w:r>
        <w:rPr>
          <w:b/>
          <w:sz w:val="28"/>
          <w:szCs w:val="28"/>
          <w:lang w:val="uk-UA"/>
        </w:rPr>
        <w:t xml:space="preserve">1 </w:t>
      </w:r>
    </w:p>
    <w:p w14:paraId="5AC9BB38" w14:textId="4D6FFF9D" w:rsidR="00EB4051" w:rsidRPr="00617680" w:rsidRDefault="00617680" w:rsidP="00617680">
      <w:pPr>
        <w:jc w:val="center"/>
        <w:rPr>
          <w:b/>
          <w:sz w:val="28"/>
          <w:szCs w:val="28"/>
          <w:lang w:val="uk-UA"/>
        </w:rPr>
      </w:pPr>
      <w:r w:rsidRPr="00617680">
        <w:rPr>
          <w:b/>
          <w:sz w:val="28"/>
          <w:szCs w:val="28"/>
          <w:lang w:val="uk-UA"/>
        </w:rPr>
        <w:t>з дисципліни «</w:t>
      </w:r>
      <w:r>
        <w:rPr>
          <w:b/>
          <w:sz w:val="28"/>
          <w:szCs w:val="28"/>
          <w:lang w:val="uk-UA"/>
        </w:rPr>
        <w:t>М</w:t>
      </w:r>
      <w:r w:rsidRPr="00617680">
        <w:rPr>
          <w:b/>
          <w:sz w:val="28"/>
          <w:szCs w:val="28"/>
          <w:lang w:val="uk-UA"/>
        </w:rPr>
        <w:t>іжнародна економіка та між</w:t>
      </w:r>
      <w:r>
        <w:rPr>
          <w:b/>
          <w:sz w:val="28"/>
          <w:szCs w:val="28"/>
          <w:lang w:val="uk-UA"/>
        </w:rPr>
        <w:t>н</w:t>
      </w:r>
      <w:r w:rsidRPr="00617680">
        <w:rPr>
          <w:b/>
          <w:sz w:val="28"/>
          <w:szCs w:val="28"/>
          <w:lang w:val="uk-UA"/>
        </w:rPr>
        <w:t>ародні економічні відносини»</w:t>
      </w:r>
    </w:p>
    <w:p w14:paraId="08203701" w14:textId="77777777" w:rsidR="005E3397" w:rsidRPr="00617680" w:rsidRDefault="005E3397" w:rsidP="00617680">
      <w:pPr>
        <w:jc w:val="center"/>
        <w:rPr>
          <w:b/>
          <w:sz w:val="28"/>
          <w:szCs w:val="28"/>
          <w:lang w:val="uk-UA"/>
        </w:rPr>
      </w:pPr>
    </w:p>
    <w:p w14:paraId="56EAC4CE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Міжнародний поділ праці (МПП).</w:t>
      </w:r>
    </w:p>
    <w:p w14:paraId="078CE975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Основні форми МПП: міжнародна спеціалізація та міжнародне кооперування виробництва.</w:t>
      </w:r>
    </w:p>
    <w:p w14:paraId="43E4E015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 xml:space="preserve">Етапи та особливості розвитку світового господарства. </w:t>
      </w:r>
    </w:p>
    <w:p w14:paraId="3E755068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Сутність, предмет на структура МЕВ.</w:t>
      </w:r>
    </w:p>
    <w:p w14:paraId="359A8A43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Класифікація  міжнародної  кооперації.</w:t>
      </w:r>
    </w:p>
    <w:p w14:paraId="04B6F613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Форми співробітництва при міжнародній  кооперації виробництва.</w:t>
      </w:r>
    </w:p>
    <w:p w14:paraId="7A0AE02F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Міжнародна  кооперація  виробництва.</w:t>
      </w:r>
    </w:p>
    <w:p w14:paraId="0E476E80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Міжнародна  спеціалізація  виробництва.</w:t>
      </w:r>
    </w:p>
    <w:p w14:paraId="6566EF0D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Етапи та особливості розвитку світового господарства.</w:t>
      </w:r>
    </w:p>
    <w:p w14:paraId="38EDBBA9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 xml:space="preserve">Міжнародна </w:t>
      </w:r>
      <w:proofErr w:type="spellStart"/>
      <w:r w:rsidRPr="00617680">
        <w:rPr>
          <w:b w:val="0"/>
          <w:szCs w:val="28"/>
          <w:lang w:val="uk-UA"/>
        </w:rPr>
        <w:t>макро</w:t>
      </w:r>
      <w:proofErr w:type="spellEnd"/>
      <w:r w:rsidRPr="00617680">
        <w:rPr>
          <w:b w:val="0"/>
          <w:szCs w:val="28"/>
          <w:lang w:val="uk-UA"/>
        </w:rPr>
        <w:t>- та мікроекономіка.</w:t>
      </w:r>
    </w:p>
    <w:p w14:paraId="1345187D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Суб’єкти міжнародних економічних відносин.</w:t>
      </w:r>
    </w:p>
    <w:p w14:paraId="5CC941EF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 xml:space="preserve">Сутність та особливості середовища МЕВ. </w:t>
      </w:r>
    </w:p>
    <w:p w14:paraId="2FF35574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Характеристика факторів політико-правового середовища.</w:t>
      </w:r>
    </w:p>
    <w:p w14:paraId="2521FEA3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 xml:space="preserve">Характеристика факторів економічного середовища. </w:t>
      </w:r>
    </w:p>
    <w:p w14:paraId="24326F3C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 xml:space="preserve">Характеристика факторів соціально-культурного середовища. </w:t>
      </w:r>
    </w:p>
    <w:p w14:paraId="3DE2173B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Характеристика факторів інфраструктурного середовища.</w:t>
      </w:r>
    </w:p>
    <w:p w14:paraId="25A20262" w14:textId="77777777" w:rsidR="003040E8" w:rsidRPr="00617680" w:rsidRDefault="003040E8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Основні  напрями  системних  ринкових  перетворень.</w:t>
      </w:r>
    </w:p>
    <w:p w14:paraId="53423C2C" w14:textId="77777777" w:rsidR="003040E8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Міжнародна економічна діяльність та її риси.</w:t>
      </w:r>
    </w:p>
    <w:p w14:paraId="2F0B4445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Економічні інтереси та економічні закони сучасної міжнародної економіки.</w:t>
      </w:r>
    </w:p>
    <w:p w14:paraId="5E46CE33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Сутнісна характеристика світового ринку.</w:t>
      </w:r>
    </w:p>
    <w:p w14:paraId="5D617123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Класифікація товарів і послуг на світовому ринку.</w:t>
      </w:r>
    </w:p>
    <w:p w14:paraId="7E3E3A28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Економічна основа та теорії розвитку міжнародної торгівлі.</w:t>
      </w:r>
    </w:p>
    <w:p w14:paraId="344A06B2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Сутність та значення міжнародної торгівлі в системі МЕВ.</w:t>
      </w:r>
    </w:p>
    <w:p w14:paraId="16EF9F60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Система показників, що характеризує участь країн у міжнародній торгівлі.</w:t>
      </w:r>
    </w:p>
    <w:p w14:paraId="01C1EF02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Механізм та форми міжнародної торгівлі.</w:t>
      </w:r>
    </w:p>
    <w:p w14:paraId="07FADDFF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357" w:firstLine="494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Основні методи міжнародної торгівлі.</w:t>
      </w:r>
    </w:p>
    <w:p w14:paraId="3E2330F1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Сутність ціноутворення на світовому ринку.</w:t>
      </w:r>
    </w:p>
    <w:p w14:paraId="67196BF3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Класифікація цін на світових товарних ринках.</w:t>
      </w:r>
    </w:p>
    <w:p w14:paraId="554F3519" w14:textId="77777777" w:rsidR="00ED43EC" w:rsidRPr="00617680" w:rsidRDefault="00ED43EC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Основні методи встановлення зовнішньоторговельних цін.</w:t>
      </w:r>
    </w:p>
    <w:p w14:paraId="5AB4E888" w14:textId="77777777" w:rsidR="00FD6524" w:rsidRPr="00617680" w:rsidRDefault="00FD6524" w:rsidP="00617680">
      <w:pPr>
        <w:pStyle w:val="a8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b w:val="0"/>
          <w:szCs w:val="28"/>
          <w:lang w:val="uk-UA"/>
        </w:rPr>
      </w:pPr>
      <w:r w:rsidRPr="00617680">
        <w:rPr>
          <w:b w:val="0"/>
          <w:szCs w:val="28"/>
          <w:lang w:val="uk-UA"/>
        </w:rPr>
        <w:t>Чинники ціноутворення.</w:t>
      </w:r>
    </w:p>
    <w:sectPr w:rsidR="00FD6524" w:rsidRPr="00617680" w:rsidSect="005E33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2195"/>
    <w:multiLevelType w:val="multilevel"/>
    <w:tmpl w:val="0FE2A83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816"/>
        </w:tabs>
        <w:ind w:left="81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E06A3C"/>
    <w:multiLevelType w:val="hybridMultilevel"/>
    <w:tmpl w:val="BE3EDD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6175D"/>
    <w:multiLevelType w:val="hybridMultilevel"/>
    <w:tmpl w:val="1710475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397"/>
    <w:rsid w:val="002134B5"/>
    <w:rsid w:val="003040E8"/>
    <w:rsid w:val="00312944"/>
    <w:rsid w:val="003937D9"/>
    <w:rsid w:val="005E3397"/>
    <w:rsid w:val="00617680"/>
    <w:rsid w:val="00DC4671"/>
    <w:rsid w:val="00E7662A"/>
    <w:rsid w:val="00EB4051"/>
    <w:rsid w:val="00ED43EC"/>
    <w:rsid w:val="00F73FFC"/>
    <w:rsid w:val="00FD6524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D8BDA"/>
  <w15:docId w15:val="{D0EEDF5D-2FEA-4F83-B232-4CBD09F1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944"/>
  </w:style>
  <w:style w:type="paragraph" w:styleId="1">
    <w:name w:val="heading 1"/>
    <w:basedOn w:val="a"/>
    <w:next w:val="a"/>
    <w:link w:val="10"/>
    <w:qFormat/>
    <w:rsid w:val="00312944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12944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312944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312944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312944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31294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312944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312944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31294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94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312944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312944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312944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312944"/>
    <w:rPr>
      <w:sz w:val="22"/>
    </w:rPr>
  </w:style>
  <w:style w:type="character" w:customStyle="1" w:styleId="60">
    <w:name w:val="Заголовок 6 Знак"/>
    <w:basedOn w:val="a0"/>
    <w:link w:val="6"/>
    <w:rsid w:val="00312944"/>
    <w:rPr>
      <w:i/>
      <w:sz w:val="22"/>
    </w:rPr>
  </w:style>
  <w:style w:type="character" w:customStyle="1" w:styleId="70">
    <w:name w:val="Заголовок 7 Знак"/>
    <w:basedOn w:val="a0"/>
    <w:link w:val="7"/>
    <w:rsid w:val="0031294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31294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312944"/>
    <w:rPr>
      <w:rFonts w:ascii="Arial" w:hAnsi="Arial"/>
      <w:b/>
      <w:i/>
      <w:sz w:val="18"/>
    </w:rPr>
  </w:style>
  <w:style w:type="paragraph" w:styleId="a3">
    <w:name w:val="Title"/>
    <w:basedOn w:val="a"/>
    <w:next w:val="a"/>
    <w:link w:val="a4"/>
    <w:qFormat/>
    <w:rsid w:val="003129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12944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31294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312944"/>
    <w:rPr>
      <w:sz w:val="28"/>
    </w:rPr>
  </w:style>
  <w:style w:type="character" w:styleId="a7">
    <w:name w:val="Emphasis"/>
    <w:aliases w:val="Стандарт"/>
    <w:basedOn w:val="a0"/>
    <w:qFormat/>
    <w:rsid w:val="00312944"/>
    <w:rPr>
      <w:rFonts w:ascii="Times New Roman" w:hAnsi="Times New Roman"/>
      <w:i w:val="0"/>
      <w:iCs/>
      <w:sz w:val="28"/>
    </w:rPr>
  </w:style>
  <w:style w:type="paragraph" w:styleId="a8">
    <w:name w:val="List Paragraph"/>
    <w:basedOn w:val="a"/>
    <w:autoRedefine/>
    <w:uiPriority w:val="34"/>
    <w:qFormat/>
    <w:rsid w:val="00312944"/>
    <w:pPr>
      <w:shd w:val="clear" w:color="auto" w:fill="FFFFFF"/>
      <w:spacing w:after="200" w:line="360" w:lineRule="auto"/>
      <w:ind w:firstLine="709"/>
      <w:contextualSpacing/>
      <w:jc w:val="center"/>
    </w:pPr>
    <w:rPr>
      <w:rFonts w:eastAsia="Calibri"/>
      <w:b/>
      <w:i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mi</cp:lastModifiedBy>
  <cp:revision>3</cp:revision>
  <dcterms:created xsi:type="dcterms:W3CDTF">2022-10-05T13:13:00Z</dcterms:created>
  <dcterms:modified xsi:type="dcterms:W3CDTF">2024-10-07T10:01:00Z</dcterms:modified>
</cp:coreProperties>
</file>